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05E" w:rsidRPr="0092005E" w:rsidRDefault="00600E3D" w:rsidP="0092005E">
      <w:pPr>
        <w:pStyle w:val="Heading3"/>
        <w:spacing w:line="480" w:lineRule="auto"/>
        <w:jc w:val="center"/>
        <w:rPr>
          <w:rFonts w:ascii="Times New Roman" w:hAnsi="Times New Roman" w:cs="Times New Roman"/>
          <w:b/>
          <w:color w:val="auto"/>
          <w:sz w:val="24"/>
          <w:szCs w:val="24"/>
        </w:rPr>
      </w:pPr>
      <w:bookmarkStart w:id="0" w:name="_ps1zifyrrhok" w:colFirst="0" w:colLast="0"/>
      <w:bookmarkEnd w:id="0"/>
      <w:r w:rsidRPr="0092005E">
        <w:rPr>
          <w:rFonts w:ascii="Times New Roman" w:hAnsi="Times New Roman" w:cs="Times New Roman"/>
          <w:b/>
          <w:color w:val="auto"/>
          <w:sz w:val="24"/>
          <w:szCs w:val="24"/>
        </w:rPr>
        <w:t>How-To Journal Club Extra Credit</w:t>
      </w:r>
    </w:p>
    <w:p w:rsidR="0092005E" w:rsidRPr="0092005E" w:rsidRDefault="0092005E" w:rsidP="0092005E">
      <w:pPr>
        <w:spacing w:line="480" w:lineRule="auto"/>
        <w:jc w:val="center"/>
        <w:rPr>
          <w:rFonts w:ascii="Times New Roman" w:hAnsi="Times New Roman" w:cs="Times New Roman"/>
          <w:sz w:val="24"/>
          <w:szCs w:val="24"/>
        </w:rPr>
      </w:pPr>
    </w:p>
    <w:p w:rsidR="0092005E" w:rsidRPr="0092005E" w:rsidRDefault="00600E3D" w:rsidP="0092005E">
      <w:pPr>
        <w:pStyle w:val="Heading4"/>
        <w:numPr>
          <w:ilvl w:val="0"/>
          <w:numId w:val="2"/>
        </w:numPr>
        <w:spacing w:line="480" w:lineRule="auto"/>
        <w:rPr>
          <w:rFonts w:ascii="Times New Roman" w:hAnsi="Times New Roman" w:cs="Times New Roman"/>
          <w:b/>
          <w:color w:val="auto"/>
        </w:rPr>
      </w:pPr>
      <w:bookmarkStart w:id="1" w:name="_qxce6322j7yi" w:colFirst="0" w:colLast="0"/>
      <w:bookmarkEnd w:id="1"/>
      <w:r w:rsidRPr="0092005E">
        <w:rPr>
          <w:rFonts w:ascii="Times New Roman" w:hAnsi="Times New Roman" w:cs="Times New Roman"/>
          <w:b/>
          <w:color w:val="auto"/>
        </w:rPr>
        <w:t>Which of the following is used</w:t>
      </w:r>
      <w:r w:rsidRPr="0092005E">
        <w:rPr>
          <w:rFonts w:ascii="Times New Roman" w:hAnsi="Times New Roman" w:cs="Times New Roman"/>
          <w:b/>
          <w:color w:val="auto"/>
        </w:rPr>
        <w:t xml:space="preserve"> to tell you how effective treatment was for a particular group?</w:t>
      </w:r>
    </w:p>
    <w:p w:rsidR="0092005E" w:rsidRPr="0092005E" w:rsidRDefault="00600E3D" w:rsidP="0092005E">
      <w:pPr>
        <w:spacing w:line="480" w:lineRule="auto"/>
        <w:ind w:firstLine="720"/>
        <w:rPr>
          <w:rFonts w:ascii="Times New Roman" w:hAnsi="Times New Roman" w:cs="Times New Roman"/>
          <w:sz w:val="24"/>
          <w:szCs w:val="24"/>
        </w:rPr>
      </w:pPr>
      <w:r w:rsidRPr="0092005E">
        <w:rPr>
          <w:rFonts w:ascii="Times New Roman" w:hAnsi="Times New Roman" w:cs="Times New Roman"/>
          <w:sz w:val="24"/>
          <w:szCs w:val="24"/>
        </w:rPr>
        <w:t>Relative Risk Reduction</w:t>
      </w:r>
    </w:p>
    <w:p w:rsidR="0092005E" w:rsidRPr="0092005E" w:rsidRDefault="00600E3D" w:rsidP="0092005E">
      <w:pPr>
        <w:pStyle w:val="Heading4"/>
        <w:numPr>
          <w:ilvl w:val="0"/>
          <w:numId w:val="2"/>
        </w:numPr>
        <w:spacing w:line="480" w:lineRule="auto"/>
        <w:rPr>
          <w:rFonts w:ascii="Times New Roman" w:hAnsi="Times New Roman" w:cs="Times New Roman"/>
          <w:b/>
          <w:color w:val="auto"/>
        </w:rPr>
      </w:pPr>
      <w:bookmarkStart w:id="2" w:name="_sj7d1e63qos" w:colFirst="0" w:colLast="0"/>
      <w:bookmarkEnd w:id="2"/>
      <w:r w:rsidRPr="0092005E">
        <w:rPr>
          <w:rFonts w:ascii="Times New Roman" w:hAnsi="Times New Roman" w:cs="Times New Roman"/>
          <w:b/>
          <w:color w:val="auto"/>
        </w:rPr>
        <w:t>In a study that had a primary outcome of heart attack, 295 patients experienced a heart attack out of 900 total individuals. What is the incidence rate of heart attack</w:t>
      </w:r>
      <w:r w:rsidRPr="0092005E">
        <w:rPr>
          <w:rFonts w:ascii="Times New Roman" w:hAnsi="Times New Roman" w:cs="Times New Roman"/>
          <w:b/>
          <w:color w:val="auto"/>
        </w:rPr>
        <w:t xml:space="preserve"> within this group?</w:t>
      </w:r>
    </w:p>
    <w:p w:rsidR="0092005E" w:rsidRPr="0092005E" w:rsidRDefault="00600E3D" w:rsidP="0092005E">
      <w:pPr>
        <w:spacing w:line="480" w:lineRule="auto"/>
        <w:ind w:firstLine="720"/>
        <w:rPr>
          <w:rFonts w:ascii="Times New Roman" w:hAnsi="Times New Roman" w:cs="Times New Roman"/>
          <w:sz w:val="24"/>
          <w:szCs w:val="24"/>
        </w:rPr>
      </w:pPr>
      <w:r w:rsidRPr="0092005E">
        <w:rPr>
          <w:rFonts w:ascii="Times New Roman" w:hAnsi="Times New Roman" w:cs="Times New Roman"/>
          <w:sz w:val="24"/>
          <w:szCs w:val="24"/>
        </w:rPr>
        <w:t>295/900</w:t>
      </w:r>
    </w:p>
    <w:p w:rsidR="0092005E" w:rsidRPr="0092005E" w:rsidRDefault="00600E3D" w:rsidP="0092005E">
      <w:pPr>
        <w:spacing w:line="480" w:lineRule="auto"/>
        <w:ind w:firstLine="720"/>
        <w:rPr>
          <w:rFonts w:ascii="Times New Roman" w:hAnsi="Times New Roman" w:cs="Times New Roman"/>
          <w:sz w:val="24"/>
          <w:szCs w:val="24"/>
        </w:rPr>
      </w:pPr>
      <w:r w:rsidRPr="0092005E">
        <w:rPr>
          <w:rFonts w:ascii="Times New Roman" w:hAnsi="Times New Roman" w:cs="Times New Roman"/>
          <w:sz w:val="24"/>
          <w:szCs w:val="24"/>
        </w:rPr>
        <w:t>0.3278</w:t>
      </w:r>
    </w:p>
    <w:p w:rsidR="0092005E" w:rsidRPr="0092005E" w:rsidRDefault="00600E3D" w:rsidP="0092005E">
      <w:pPr>
        <w:pStyle w:val="Heading4"/>
        <w:numPr>
          <w:ilvl w:val="0"/>
          <w:numId w:val="2"/>
        </w:numPr>
        <w:spacing w:line="480" w:lineRule="auto"/>
        <w:rPr>
          <w:rFonts w:ascii="Times New Roman" w:hAnsi="Times New Roman" w:cs="Times New Roman"/>
          <w:b/>
          <w:color w:val="auto"/>
        </w:rPr>
      </w:pPr>
      <w:bookmarkStart w:id="3" w:name="_dczl7vq7fwd2" w:colFirst="0" w:colLast="0"/>
      <w:bookmarkEnd w:id="3"/>
      <w:r w:rsidRPr="0092005E">
        <w:rPr>
          <w:rFonts w:ascii="Times New Roman" w:hAnsi="Times New Roman" w:cs="Times New Roman"/>
          <w:b/>
          <w:color w:val="auto"/>
        </w:rPr>
        <w:t>In your own words, explain what a Relative Risk Reduction of 0.72 would mean for a given study:</w:t>
      </w:r>
    </w:p>
    <w:p w:rsidR="0092005E" w:rsidRPr="00534DCF" w:rsidRDefault="00600E3D" w:rsidP="00534DCF">
      <w:pPr>
        <w:spacing w:line="480" w:lineRule="auto"/>
        <w:ind w:left="720"/>
        <w:rPr>
          <w:rFonts w:ascii="Times New Roman" w:hAnsi="Times New Roman" w:cs="Times New Roman"/>
          <w:sz w:val="24"/>
          <w:szCs w:val="24"/>
          <w:lang w:val="en-US"/>
        </w:rPr>
      </w:pPr>
      <w:r w:rsidRPr="0092005E">
        <w:rPr>
          <w:rFonts w:ascii="Times New Roman" w:hAnsi="Times New Roman" w:cs="Times New Roman"/>
          <w:sz w:val="24"/>
          <w:szCs w:val="24"/>
        </w:rPr>
        <w:t>Relative risk reduction of 0.72 means that the treatment reduced the risk of bad outcomes relative to the control group by (1</w:t>
      </w:r>
      <w:r w:rsidR="004743C6">
        <w:rPr>
          <w:rFonts w:ascii="Times New Roman" w:hAnsi="Times New Roman" w:cs="Times New Roman"/>
          <w:sz w:val="24"/>
          <w:szCs w:val="24"/>
        </w:rPr>
        <w:t>-0.72) = 0.</w:t>
      </w:r>
      <w:r w:rsidR="004743C6">
        <w:rPr>
          <w:rFonts w:ascii="Times New Roman" w:hAnsi="Times New Roman" w:cs="Times New Roman"/>
          <w:sz w:val="24"/>
          <w:szCs w:val="24"/>
          <w:lang w:val="en-US"/>
        </w:rPr>
        <w:t>28</w:t>
      </w:r>
      <w:r w:rsidR="004743C6">
        <w:rPr>
          <w:rFonts w:ascii="Times New Roman" w:hAnsi="Times New Roman" w:cs="Times New Roman"/>
          <w:sz w:val="24"/>
          <w:szCs w:val="24"/>
        </w:rPr>
        <w:t xml:space="preserve">, which is the same as </w:t>
      </w:r>
      <w:r w:rsidR="004743C6">
        <w:rPr>
          <w:rFonts w:ascii="Times New Roman" w:hAnsi="Times New Roman" w:cs="Times New Roman"/>
          <w:sz w:val="24"/>
          <w:szCs w:val="24"/>
          <w:lang w:val="en-US"/>
        </w:rPr>
        <w:t>28</w:t>
      </w:r>
      <w:r w:rsidRPr="0092005E">
        <w:rPr>
          <w:rFonts w:ascii="Times New Roman" w:hAnsi="Times New Roman" w:cs="Times New Roman"/>
          <w:sz w:val="24"/>
          <w:szCs w:val="24"/>
        </w:rPr>
        <w:t xml:space="preserve">%. </w:t>
      </w:r>
      <w:bookmarkStart w:id="4" w:name="_nu7ffi1bmfxy" w:colFirst="0" w:colLast="0"/>
      <w:bookmarkStart w:id="5" w:name="_GoBack"/>
      <w:bookmarkEnd w:id="4"/>
      <w:bookmarkEnd w:id="5"/>
    </w:p>
    <w:p w:rsidR="0092005E" w:rsidRPr="0092005E" w:rsidRDefault="00600E3D" w:rsidP="0092005E">
      <w:pPr>
        <w:pStyle w:val="ListParagraph"/>
        <w:numPr>
          <w:ilvl w:val="0"/>
          <w:numId w:val="2"/>
        </w:numPr>
        <w:spacing w:line="480" w:lineRule="auto"/>
        <w:rPr>
          <w:rFonts w:ascii="Times New Roman" w:hAnsi="Times New Roman" w:cs="Times New Roman"/>
          <w:sz w:val="24"/>
          <w:szCs w:val="24"/>
        </w:rPr>
      </w:pPr>
      <w:r w:rsidRPr="0092005E">
        <w:rPr>
          <w:rFonts w:ascii="Times New Roman" w:hAnsi="Times New Roman" w:cs="Times New Roman"/>
          <w:b/>
          <w:sz w:val="24"/>
          <w:szCs w:val="24"/>
        </w:rPr>
        <w:t>Explain in your own words the difference between a null and alternative hypothesis:</w:t>
      </w:r>
    </w:p>
    <w:p w:rsidR="0092005E" w:rsidRPr="0092005E" w:rsidRDefault="00600E3D" w:rsidP="0092005E">
      <w:pPr>
        <w:spacing w:line="480" w:lineRule="auto"/>
        <w:ind w:left="720"/>
        <w:rPr>
          <w:rFonts w:ascii="Times New Roman" w:hAnsi="Times New Roman" w:cs="Times New Roman"/>
          <w:sz w:val="24"/>
          <w:szCs w:val="24"/>
        </w:rPr>
      </w:pPr>
      <w:r w:rsidRPr="0092005E">
        <w:rPr>
          <w:rFonts w:ascii="Times New Roman" w:hAnsi="Times New Roman" w:cs="Times New Roman"/>
          <w:sz w:val="24"/>
          <w:szCs w:val="24"/>
        </w:rPr>
        <w:t xml:space="preserve">The null hypothesis states the population parameter such as standards deviation and means in correspondence to hypothesized value, while the alternative hypothesis is what the researcher believes to be true or suggests proving to be true. </w:t>
      </w:r>
      <w:bookmarkStart w:id="6" w:name="_b3cczpqbxsf7" w:colFirst="0" w:colLast="0"/>
      <w:bookmarkEnd w:id="6"/>
    </w:p>
    <w:p w:rsidR="0092005E" w:rsidRPr="0092005E" w:rsidRDefault="00600E3D" w:rsidP="0092005E">
      <w:pPr>
        <w:pStyle w:val="ListParagraph"/>
        <w:numPr>
          <w:ilvl w:val="0"/>
          <w:numId w:val="2"/>
        </w:numPr>
        <w:spacing w:line="480" w:lineRule="auto"/>
        <w:rPr>
          <w:rFonts w:ascii="Times New Roman" w:hAnsi="Times New Roman" w:cs="Times New Roman"/>
          <w:sz w:val="24"/>
          <w:szCs w:val="24"/>
        </w:rPr>
      </w:pPr>
      <w:r w:rsidRPr="0092005E">
        <w:rPr>
          <w:rFonts w:ascii="Times New Roman" w:hAnsi="Times New Roman" w:cs="Times New Roman"/>
          <w:b/>
          <w:sz w:val="24"/>
          <w:szCs w:val="24"/>
        </w:rPr>
        <w:t>What kind of err</w:t>
      </w:r>
      <w:r w:rsidRPr="0092005E">
        <w:rPr>
          <w:rFonts w:ascii="Times New Roman" w:hAnsi="Times New Roman" w:cs="Times New Roman"/>
          <w:b/>
          <w:sz w:val="24"/>
          <w:szCs w:val="24"/>
        </w:rPr>
        <w:t>or is often referred to as a “False Negative”?</w:t>
      </w:r>
    </w:p>
    <w:p w:rsidR="0092005E" w:rsidRPr="0092005E" w:rsidRDefault="00600E3D" w:rsidP="0092005E">
      <w:pPr>
        <w:spacing w:line="480" w:lineRule="auto"/>
        <w:ind w:left="720"/>
        <w:rPr>
          <w:rFonts w:ascii="Times New Roman" w:hAnsi="Times New Roman" w:cs="Times New Roman"/>
          <w:sz w:val="24"/>
          <w:szCs w:val="24"/>
        </w:rPr>
      </w:pPr>
      <w:r w:rsidRPr="0092005E">
        <w:rPr>
          <w:rFonts w:ascii="Times New Roman" w:hAnsi="Times New Roman" w:cs="Times New Roman"/>
          <w:sz w:val="24"/>
          <w:szCs w:val="24"/>
        </w:rPr>
        <w:t xml:space="preserve">A false negative, also called beta or Type II error, occurs when a researcher concludes that there is no effect on the relationship of variables. </w:t>
      </w:r>
      <w:bookmarkStart w:id="7" w:name="_tsbhnyj85rjs" w:colFirst="0" w:colLast="0"/>
      <w:bookmarkEnd w:id="7"/>
    </w:p>
    <w:p w:rsidR="0092005E" w:rsidRPr="0092005E" w:rsidRDefault="00600E3D" w:rsidP="0092005E">
      <w:pPr>
        <w:pStyle w:val="ListParagraph"/>
        <w:numPr>
          <w:ilvl w:val="0"/>
          <w:numId w:val="2"/>
        </w:numPr>
        <w:spacing w:line="480" w:lineRule="auto"/>
        <w:rPr>
          <w:rFonts w:ascii="Times New Roman" w:hAnsi="Times New Roman" w:cs="Times New Roman"/>
          <w:sz w:val="24"/>
          <w:szCs w:val="24"/>
        </w:rPr>
      </w:pPr>
      <w:r w:rsidRPr="0092005E">
        <w:rPr>
          <w:rFonts w:ascii="Times New Roman" w:hAnsi="Times New Roman" w:cs="Times New Roman"/>
          <w:b/>
          <w:sz w:val="24"/>
          <w:szCs w:val="24"/>
        </w:rPr>
        <w:lastRenderedPageBreak/>
        <w:t>Using one of the resources mentioned in the How-To document, f</w:t>
      </w:r>
      <w:r w:rsidRPr="0092005E">
        <w:rPr>
          <w:rFonts w:ascii="Times New Roman" w:hAnsi="Times New Roman" w:cs="Times New Roman"/>
          <w:b/>
          <w:sz w:val="24"/>
          <w:szCs w:val="24"/>
        </w:rPr>
        <w:t>ind and report the mechanism of action of Cetuximab.</w:t>
      </w:r>
    </w:p>
    <w:p w:rsidR="0092005E" w:rsidRPr="0092005E" w:rsidRDefault="00600E3D" w:rsidP="0092005E">
      <w:pPr>
        <w:spacing w:line="480" w:lineRule="auto"/>
        <w:ind w:left="720"/>
        <w:rPr>
          <w:rFonts w:ascii="Times New Roman" w:hAnsi="Times New Roman" w:cs="Times New Roman"/>
          <w:sz w:val="24"/>
          <w:szCs w:val="24"/>
          <w:shd w:val="clear" w:color="auto" w:fill="FFFFFF"/>
        </w:rPr>
      </w:pPr>
      <w:r w:rsidRPr="0092005E">
        <w:rPr>
          <w:rFonts w:ascii="Times New Roman" w:hAnsi="Times New Roman" w:cs="Times New Roman"/>
          <w:sz w:val="24"/>
          <w:szCs w:val="24"/>
          <w:shd w:val="clear" w:color="auto" w:fill="FFFFFF"/>
        </w:rPr>
        <w:t>Cetuximab is an antibody-biding epidermal growth factor receptor (EGFR) but inhibits the epidermal growth factor (EGF) and other ligands.  EGFR is an inactive monomer forming homodimers with another memb</w:t>
      </w:r>
      <w:r w:rsidRPr="0092005E">
        <w:rPr>
          <w:rFonts w:ascii="Times New Roman" w:hAnsi="Times New Roman" w:cs="Times New Roman"/>
          <w:sz w:val="24"/>
          <w:szCs w:val="24"/>
          <w:shd w:val="clear" w:color="auto" w:fill="FFFFFF"/>
        </w:rPr>
        <w:t>er enhancing transforming growth factor-alpha. Dimerization of Cetuximab assists in activating the intracellular tyrosine kinase initiating intracellular occasions. The pathway of EGFR has signals regulating apoptosis and cell differentiation, deregulating</w:t>
      </w:r>
      <w:r w:rsidRPr="0092005E">
        <w:rPr>
          <w:rFonts w:ascii="Times New Roman" w:hAnsi="Times New Roman" w:cs="Times New Roman"/>
          <w:sz w:val="24"/>
          <w:szCs w:val="24"/>
          <w:shd w:val="clear" w:color="auto" w:fill="FFFFFF"/>
        </w:rPr>
        <w:t xml:space="preserve"> the cancer cells. Thus, Cetuximab is bind to the EGFR, having high specificity and affinity than epidermal growth factor blocking the induced phosphorylation ligand of EGFR. </w:t>
      </w:r>
    </w:p>
    <w:p w:rsidR="0092005E" w:rsidRPr="0092005E" w:rsidRDefault="0092005E" w:rsidP="0092005E">
      <w:pPr>
        <w:spacing w:line="480" w:lineRule="auto"/>
        <w:rPr>
          <w:rFonts w:ascii="Times New Roman" w:hAnsi="Times New Roman" w:cs="Times New Roman"/>
          <w:sz w:val="24"/>
          <w:szCs w:val="24"/>
          <w:shd w:val="clear" w:color="auto" w:fill="FFFFFF"/>
        </w:rPr>
      </w:pPr>
    </w:p>
    <w:p w:rsidR="0092005E" w:rsidRPr="0092005E" w:rsidRDefault="00600E3D" w:rsidP="0092005E">
      <w:pPr>
        <w:spacing w:line="480" w:lineRule="auto"/>
        <w:rPr>
          <w:rFonts w:ascii="Times New Roman" w:hAnsi="Times New Roman" w:cs="Times New Roman"/>
          <w:sz w:val="24"/>
          <w:szCs w:val="24"/>
        </w:rPr>
      </w:pPr>
      <w:r w:rsidRPr="0092005E">
        <w:rPr>
          <w:rFonts w:ascii="Times New Roman" w:hAnsi="Times New Roman" w:cs="Times New Roman"/>
          <w:sz w:val="24"/>
          <w:szCs w:val="24"/>
          <w:shd w:val="clear" w:color="auto" w:fill="FFFFFF"/>
        </w:rPr>
        <w:t> </w:t>
      </w:r>
    </w:p>
    <w:p w:rsidR="00CE760B" w:rsidRPr="0092005E" w:rsidRDefault="00CE760B" w:rsidP="0092005E">
      <w:pPr>
        <w:spacing w:line="480" w:lineRule="auto"/>
        <w:rPr>
          <w:rFonts w:ascii="Times New Roman" w:hAnsi="Times New Roman" w:cs="Times New Roman"/>
          <w:sz w:val="24"/>
          <w:szCs w:val="24"/>
        </w:rPr>
      </w:pPr>
    </w:p>
    <w:sectPr w:rsidR="00CE760B" w:rsidRPr="0092005E">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E3D" w:rsidRDefault="00600E3D">
      <w:pPr>
        <w:spacing w:line="240" w:lineRule="auto"/>
      </w:pPr>
      <w:r>
        <w:separator/>
      </w:r>
    </w:p>
  </w:endnote>
  <w:endnote w:type="continuationSeparator" w:id="0">
    <w:p w:rsidR="00600E3D" w:rsidRDefault="00600E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E3D" w:rsidRDefault="00600E3D">
      <w:pPr>
        <w:spacing w:line="240" w:lineRule="auto"/>
      </w:pPr>
      <w:r>
        <w:separator/>
      </w:r>
    </w:p>
  </w:footnote>
  <w:footnote w:type="continuationSeparator" w:id="0">
    <w:p w:rsidR="00600E3D" w:rsidRDefault="00600E3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622866"/>
      <w:docPartObj>
        <w:docPartGallery w:val="Page Numbers (Top of Page)"/>
        <w:docPartUnique/>
      </w:docPartObj>
    </w:sdtPr>
    <w:sdtEndPr>
      <w:rPr>
        <w:noProof/>
      </w:rPr>
    </w:sdtEndPr>
    <w:sdtContent>
      <w:p w:rsidR="0092005E" w:rsidRDefault="00600E3D">
        <w:pPr>
          <w:pStyle w:val="Header"/>
          <w:jc w:val="right"/>
        </w:pPr>
        <w:r>
          <w:fldChar w:fldCharType="begin"/>
        </w:r>
        <w:r>
          <w:instrText xml:space="preserve"> PAGE   \* MERGEFORMAT </w:instrText>
        </w:r>
        <w:r>
          <w:fldChar w:fldCharType="separate"/>
        </w:r>
        <w:r w:rsidR="00534DCF">
          <w:rPr>
            <w:noProof/>
          </w:rPr>
          <w:t>2</w:t>
        </w:r>
        <w:r>
          <w:rPr>
            <w:noProof/>
          </w:rPr>
          <w:fldChar w:fldCharType="end"/>
        </w:r>
      </w:p>
    </w:sdtContent>
  </w:sdt>
  <w:p w:rsidR="0092005E" w:rsidRDefault="009200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D589E"/>
    <w:multiLevelType w:val="hybridMultilevel"/>
    <w:tmpl w:val="AC5E0DA2"/>
    <w:lvl w:ilvl="0" w:tplc="91A4EAE8">
      <w:start w:val="1"/>
      <w:numFmt w:val="decimal"/>
      <w:lvlText w:val="%1."/>
      <w:lvlJc w:val="left"/>
      <w:pPr>
        <w:ind w:left="720" w:hanging="360"/>
      </w:pPr>
      <w:rPr>
        <w:rFonts w:hint="default"/>
      </w:rPr>
    </w:lvl>
    <w:lvl w:ilvl="1" w:tplc="88F6D6FE" w:tentative="1">
      <w:start w:val="1"/>
      <w:numFmt w:val="lowerLetter"/>
      <w:lvlText w:val="%2."/>
      <w:lvlJc w:val="left"/>
      <w:pPr>
        <w:ind w:left="1440" w:hanging="360"/>
      </w:pPr>
    </w:lvl>
    <w:lvl w:ilvl="2" w:tplc="7706A3E2" w:tentative="1">
      <w:start w:val="1"/>
      <w:numFmt w:val="lowerRoman"/>
      <w:lvlText w:val="%3."/>
      <w:lvlJc w:val="right"/>
      <w:pPr>
        <w:ind w:left="2160" w:hanging="180"/>
      </w:pPr>
    </w:lvl>
    <w:lvl w:ilvl="3" w:tplc="C0E0DA74" w:tentative="1">
      <w:start w:val="1"/>
      <w:numFmt w:val="decimal"/>
      <w:lvlText w:val="%4."/>
      <w:lvlJc w:val="left"/>
      <w:pPr>
        <w:ind w:left="2880" w:hanging="360"/>
      </w:pPr>
    </w:lvl>
    <w:lvl w:ilvl="4" w:tplc="11926794" w:tentative="1">
      <w:start w:val="1"/>
      <w:numFmt w:val="lowerLetter"/>
      <w:lvlText w:val="%5."/>
      <w:lvlJc w:val="left"/>
      <w:pPr>
        <w:ind w:left="3600" w:hanging="360"/>
      </w:pPr>
    </w:lvl>
    <w:lvl w:ilvl="5" w:tplc="36B08D38" w:tentative="1">
      <w:start w:val="1"/>
      <w:numFmt w:val="lowerRoman"/>
      <w:lvlText w:val="%6."/>
      <w:lvlJc w:val="right"/>
      <w:pPr>
        <w:ind w:left="4320" w:hanging="180"/>
      </w:pPr>
    </w:lvl>
    <w:lvl w:ilvl="6" w:tplc="44FA8CD4" w:tentative="1">
      <w:start w:val="1"/>
      <w:numFmt w:val="decimal"/>
      <w:lvlText w:val="%7."/>
      <w:lvlJc w:val="left"/>
      <w:pPr>
        <w:ind w:left="5040" w:hanging="360"/>
      </w:pPr>
    </w:lvl>
    <w:lvl w:ilvl="7" w:tplc="1744EDFE" w:tentative="1">
      <w:start w:val="1"/>
      <w:numFmt w:val="lowerLetter"/>
      <w:lvlText w:val="%8."/>
      <w:lvlJc w:val="left"/>
      <w:pPr>
        <w:ind w:left="5760" w:hanging="360"/>
      </w:pPr>
    </w:lvl>
    <w:lvl w:ilvl="8" w:tplc="D9D41386" w:tentative="1">
      <w:start w:val="1"/>
      <w:numFmt w:val="lowerRoman"/>
      <w:lvlText w:val="%9."/>
      <w:lvlJc w:val="right"/>
      <w:pPr>
        <w:ind w:left="6480" w:hanging="180"/>
      </w:pPr>
    </w:lvl>
  </w:abstractNum>
  <w:abstractNum w:abstractNumId="1">
    <w:nsid w:val="2BE70568"/>
    <w:multiLevelType w:val="multilevel"/>
    <w:tmpl w:val="280CC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852"/>
    <w:rsid w:val="004743C6"/>
    <w:rsid w:val="00534DCF"/>
    <w:rsid w:val="00600E3D"/>
    <w:rsid w:val="0092005E"/>
    <w:rsid w:val="00AD6852"/>
    <w:rsid w:val="00CE760B"/>
    <w:rsid w:val="00E01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2005E"/>
    <w:pPr>
      <w:spacing w:after="0"/>
    </w:pPr>
    <w:rPr>
      <w:rFonts w:ascii="Arial" w:eastAsia="Arial" w:hAnsi="Arial" w:cs="Arial"/>
      <w:lang/>
    </w:rPr>
  </w:style>
  <w:style w:type="paragraph" w:styleId="Heading3">
    <w:name w:val="heading 3"/>
    <w:basedOn w:val="Normal"/>
    <w:next w:val="Normal"/>
    <w:link w:val="Heading3Char"/>
    <w:rsid w:val="0092005E"/>
    <w:pPr>
      <w:keepNext/>
      <w:keepLines/>
      <w:spacing w:before="320" w:after="80"/>
      <w:outlineLvl w:val="2"/>
    </w:pPr>
    <w:rPr>
      <w:color w:val="434343"/>
      <w:sz w:val="28"/>
      <w:szCs w:val="28"/>
    </w:rPr>
  </w:style>
  <w:style w:type="paragraph" w:styleId="Heading4">
    <w:name w:val="heading 4"/>
    <w:basedOn w:val="Normal"/>
    <w:next w:val="Normal"/>
    <w:link w:val="Heading4Char"/>
    <w:rsid w:val="0092005E"/>
    <w:pPr>
      <w:keepNext/>
      <w:keepLines/>
      <w:spacing w:before="280" w:after="80"/>
      <w:outlineLvl w:val="3"/>
    </w:pPr>
    <w:rPr>
      <w:color w:val="66666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2005E"/>
    <w:rPr>
      <w:rFonts w:ascii="Arial" w:eastAsia="Arial" w:hAnsi="Arial" w:cs="Arial"/>
      <w:color w:val="434343"/>
      <w:sz w:val="28"/>
      <w:szCs w:val="28"/>
      <w:lang/>
    </w:rPr>
  </w:style>
  <w:style w:type="character" w:customStyle="1" w:styleId="Heading4Char">
    <w:name w:val="Heading 4 Char"/>
    <w:basedOn w:val="DefaultParagraphFont"/>
    <w:link w:val="Heading4"/>
    <w:rsid w:val="0092005E"/>
    <w:rPr>
      <w:rFonts w:ascii="Arial" w:eastAsia="Arial" w:hAnsi="Arial" w:cs="Arial"/>
      <w:color w:val="666666"/>
      <w:sz w:val="24"/>
      <w:szCs w:val="24"/>
      <w:lang/>
    </w:rPr>
  </w:style>
  <w:style w:type="paragraph" w:styleId="ListParagraph">
    <w:name w:val="List Paragraph"/>
    <w:basedOn w:val="Normal"/>
    <w:uiPriority w:val="34"/>
    <w:qFormat/>
    <w:rsid w:val="0092005E"/>
    <w:pPr>
      <w:ind w:left="720"/>
      <w:contextualSpacing/>
    </w:pPr>
  </w:style>
  <w:style w:type="paragraph" w:styleId="Header">
    <w:name w:val="header"/>
    <w:basedOn w:val="Normal"/>
    <w:link w:val="HeaderChar"/>
    <w:uiPriority w:val="99"/>
    <w:unhideWhenUsed/>
    <w:rsid w:val="0092005E"/>
    <w:pPr>
      <w:tabs>
        <w:tab w:val="center" w:pos="4680"/>
        <w:tab w:val="right" w:pos="9360"/>
      </w:tabs>
      <w:spacing w:line="240" w:lineRule="auto"/>
    </w:pPr>
  </w:style>
  <w:style w:type="character" w:customStyle="1" w:styleId="HeaderChar">
    <w:name w:val="Header Char"/>
    <w:basedOn w:val="DefaultParagraphFont"/>
    <w:link w:val="Header"/>
    <w:uiPriority w:val="99"/>
    <w:rsid w:val="0092005E"/>
    <w:rPr>
      <w:rFonts w:ascii="Arial" w:eastAsia="Arial" w:hAnsi="Arial" w:cs="Arial"/>
      <w:lang/>
    </w:rPr>
  </w:style>
  <w:style w:type="paragraph" w:styleId="Footer">
    <w:name w:val="footer"/>
    <w:basedOn w:val="Normal"/>
    <w:link w:val="FooterChar"/>
    <w:uiPriority w:val="99"/>
    <w:unhideWhenUsed/>
    <w:rsid w:val="0092005E"/>
    <w:pPr>
      <w:tabs>
        <w:tab w:val="center" w:pos="4680"/>
        <w:tab w:val="right" w:pos="9360"/>
      </w:tabs>
      <w:spacing w:line="240" w:lineRule="auto"/>
    </w:pPr>
  </w:style>
  <w:style w:type="character" w:customStyle="1" w:styleId="FooterChar">
    <w:name w:val="Footer Char"/>
    <w:basedOn w:val="DefaultParagraphFont"/>
    <w:link w:val="Footer"/>
    <w:uiPriority w:val="99"/>
    <w:rsid w:val="0092005E"/>
    <w:rPr>
      <w:rFonts w:ascii="Arial" w:eastAsia="Arial" w:hAnsi="Arial" w:cs="Arial"/>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2005E"/>
    <w:pPr>
      <w:spacing w:after="0"/>
    </w:pPr>
    <w:rPr>
      <w:rFonts w:ascii="Arial" w:eastAsia="Arial" w:hAnsi="Arial" w:cs="Arial"/>
      <w:lang/>
    </w:rPr>
  </w:style>
  <w:style w:type="paragraph" w:styleId="Heading3">
    <w:name w:val="heading 3"/>
    <w:basedOn w:val="Normal"/>
    <w:next w:val="Normal"/>
    <w:link w:val="Heading3Char"/>
    <w:rsid w:val="0092005E"/>
    <w:pPr>
      <w:keepNext/>
      <w:keepLines/>
      <w:spacing w:before="320" w:after="80"/>
      <w:outlineLvl w:val="2"/>
    </w:pPr>
    <w:rPr>
      <w:color w:val="434343"/>
      <w:sz w:val="28"/>
      <w:szCs w:val="28"/>
    </w:rPr>
  </w:style>
  <w:style w:type="paragraph" w:styleId="Heading4">
    <w:name w:val="heading 4"/>
    <w:basedOn w:val="Normal"/>
    <w:next w:val="Normal"/>
    <w:link w:val="Heading4Char"/>
    <w:rsid w:val="0092005E"/>
    <w:pPr>
      <w:keepNext/>
      <w:keepLines/>
      <w:spacing w:before="280" w:after="80"/>
      <w:outlineLvl w:val="3"/>
    </w:pPr>
    <w:rPr>
      <w:color w:val="66666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2005E"/>
    <w:rPr>
      <w:rFonts w:ascii="Arial" w:eastAsia="Arial" w:hAnsi="Arial" w:cs="Arial"/>
      <w:color w:val="434343"/>
      <w:sz w:val="28"/>
      <w:szCs w:val="28"/>
      <w:lang/>
    </w:rPr>
  </w:style>
  <w:style w:type="character" w:customStyle="1" w:styleId="Heading4Char">
    <w:name w:val="Heading 4 Char"/>
    <w:basedOn w:val="DefaultParagraphFont"/>
    <w:link w:val="Heading4"/>
    <w:rsid w:val="0092005E"/>
    <w:rPr>
      <w:rFonts w:ascii="Arial" w:eastAsia="Arial" w:hAnsi="Arial" w:cs="Arial"/>
      <w:color w:val="666666"/>
      <w:sz w:val="24"/>
      <w:szCs w:val="24"/>
      <w:lang/>
    </w:rPr>
  </w:style>
  <w:style w:type="paragraph" w:styleId="ListParagraph">
    <w:name w:val="List Paragraph"/>
    <w:basedOn w:val="Normal"/>
    <w:uiPriority w:val="34"/>
    <w:qFormat/>
    <w:rsid w:val="0092005E"/>
    <w:pPr>
      <w:ind w:left="720"/>
      <w:contextualSpacing/>
    </w:pPr>
  </w:style>
  <w:style w:type="paragraph" w:styleId="Header">
    <w:name w:val="header"/>
    <w:basedOn w:val="Normal"/>
    <w:link w:val="HeaderChar"/>
    <w:uiPriority w:val="99"/>
    <w:unhideWhenUsed/>
    <w:rsid w:val="0092005E"/>
    <w:pPr>
      <w:tabs>
        <w:tab w:val="center" w:pos="4680"/>
        <w:tab w:val="right" w:pos="9360"/>
      </w:tabs>
      <w:spacing w:line="240" w:lineRule="auto"/>
    </w:pPr>
  </w:style>
  <w:style w:type="character" w:customStyle="1" w:styleId="HeaderChar">
    <w:name w:val="Header Char"/>
    <w:basedOn w:val="DefaultParagraphFont"/>
    <w:link w:val="Header"/>
    <w:uiPriority w:val="99"/>
    <w:rsid w:val="0092005E"/>
    <w:rPr>
      <w:rFonts w:ascii="Arial" w:eastAsia="Arial" w:hAnsi="Arial" w:cs="Arial"/>
      <w:lang/>
    </w:rPr>
  </w:style>
  <w:style w:type="paragraph" w:styleId="Footer">
    <w:name w:val="footer"/>
    <w:basedOn w:val="Normal"/>
    <w:link w:val="FooterChar"/>
    <w:uiPriority w:val="99"/>
    <w:unhideWhenUsed/>
    <w:rsid w:val="0092005E"/>
    <w:pPr>
      <w:tabs>
        <w:tab w:val="center" w:pos="4680"/>
        <w:tab w:val="right" w:pos="9360"/>
      </w:tabs>
      <w:spacing w:line="240" w:lineRule="auto"/>
    </w:pPr>
  </w:style>
  <w:style w:type="character" w:customStyle="1" w:styleId="FooterChar">
    <w:name w:val="Footer Char"/>
    <w:basedOn w:val="DefaultParagraphFont"/>
    <w:link w:val="Footer"/>
    <w:uiPriority w:val="99"/>
    <w:rsid w:val="0092005E"/>
    <w:rPr>
      <w:rFonts w:ascii="Arial" w:eastAsia="Arial" w:hAnsi="Arial" w:cs="Arial"/>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ERICSSON</dc:creator>
  <cp:lastModifiedBy>ERICSSON</cp:lastModifiedBy>
  <cp:revision>4</cp:revision>
  <dcterms:created xsi:type="dcterms:W3CDTF">2021-09-14T12:11:00Z</dcterms:created>
  <dcterms:modified xsi:type="dcterms:W3CDTF">2021-09-14T16:20:00Z</dcterms:modified>
</cp:coreProperties>
</file>